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3AA" w:rsidRPr="00934190" w:rsidRDefault="006573AA" w:rsidP="006573A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Урок практикум Р.3</w:t>
      </w:r>
    </w:p>
    <w:p w:rsidR="006573AA" w:rsidRPr="00934190" w:rsidRDefault="006573AA" w:rsidP="006573AA">
      <w:pPr>
        <w:pStyle w:val="a6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</w:rPr>
        <w:t>1</w:t>
      </w:r>
      <w:r w:rsidRPr="006573AA">
        <w:rPr>
          <w:rFonts w:ascii="Times New Roman" w:hAnsi="Times New Roman"/>
          <w:b/>
          <w:bCs/>
          <w:i/>
          <w:color w:val="0070C0"/>
          <w:sz w:val="32"/>
          <w:szCs w:val="32"/>
        </w:rPr>
        <w:t>. Добавить пропущенное слово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>А) Вначале так называли всех свободных торговцев и ремесленников, живших в городе, а затем только тех, кто подчинялся органам самоуправления и входил в городскую общину - …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Самое многочисленное сословие ВКЛ - …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В ВКЛ так называли мелких феодалов - …</w:t>
      </w:r>
    </w:p>
    <w:p w:rsidR="006573AA" w:rsidRPr="00934190" w:rsidRDefault="006573AA" w:rsidP="006573AA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Г) Принудительные обязанности крестьян - …</w:t>
      </w:r>
    </w:p>
    <w:p w:rsidR="006573AA" w:rsidRPr="00934190" w:rsidRDefault="006573AA" w:rsidP="006573AA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Д) Замкнутые группы людей с наследственными правами и обязанностями -…</w:t>
      </w:r>
    </w:p>
    <w:p w:rsidR="006573AA" w:rsidRPr="00934190" w:rsidRDefault="006573AA" w:rsidP="006573AA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Е) Крестьяне, которым разрешался переход от одного феодала к другому -…</w:t>
      </w:r>
    </w:p>
    <w:p w:rsidR="006573AA" w:rsidRPr="00934190" w:rsidRDefault="006573AA" w:rsidP="006573AA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Ж) Крестьяне, которым не разрешался переход от одного феодала к другому -…</w:t>
      </w:r>
    </w:p>
    <w:p w:rsidR="006573AA" w:rsidRDefault="006573AA" w:rsidP="006573AA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З) Он принадлежал к сословию феодалов и являлся руководителем государства -…</w:t>
      </w:r>
    </w:p>
    <w:p w:rsidR="006573AA" w:rsidRPr="00934190" w:rsidRDefault="006573AA" w:rsidP="006573AA">
      <w:pPr>
        <w:pStyle w:val="a6"/>
        <w:ind w:firstLine="708"/>
        <w:rPr>
          <w:rFonts w:ascii="Times New Roman" w:hAnsi="Times New Roman"/>
          <w:sz w:val="28"/>
          <w:szCs w:val="28"/>
        </w:rPr>
      </w:pPr>
    </w:p>
    <w:p w:rsidR="006573AA" w:rsidRPr="006573AA" w:rsidRDefault="006573AA" w:rsidP="006573AA">
      <w:pPr>
        <w:pStyle w:val="a6"/>
        <w:rPr>
          <w:rFonts w:ascii="Times New Roman" w:hAnsi="Times New Roman"/>
          <w:b/>
          <w:bCs/>
          <w:i/>
          <w:color w:val="0070C0"/>
          <w:sz w:val="32"/>
          <w:szCs w:val="32"/>
        </w:rPr>
      </w:pPr>
      <w:r w:rsidRPr="00934190">
        <w:rPr>
          <w:rFonts w:ascii="Times New Roman" w:hAnsi="Times New Roman"/>
          <w:i/>
          <w:sz w:val="28"/>
          <w:szCs w:val="28"/>
        </w:rPr>
        <w:t>2.</w:t>
      </w:r>
      <w:r w:rsidRPr="006573AA">
        <w:rPr>
          <w:rFonts w:ascii="Times New Roman" w:hAnsi="Times New Roman"/>
          <w:b/>
          <w:bCs/>
          <w:i/>
          <w:color w:val="0070C0"/>
          <w:sz w:val="32"/>
          <w:szCs w:val="32"/>
        </w:rPr>
        <w:t>Соотнести.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2126"/>
      </w:tblGrid>
      <w:tr w:rsidR="006573AA" w:rsidRPr="00934190" w:rsidTr="006573AA">
        <w:tc>
          <w:tcPr>
            <w:tcW w:w="7826" w:type="dxa"/>
          </w:tcPr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Крестьяне, платившие за право пользования землей денежный оброк</w:t>
            </w:r>
          </w:p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Крестьяне, отрабатывавшие за право пользования землей барщину (панщину)</w:t>
            </w:r>
          </w:p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Крестьяне, отдававшие за право пользования землей часть произведенных продуктов</w:t>
            </w:r>
          </w:p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Крестьяне, выполнявшие при дворе феодала различные работы (конюхи, садовники и т.д.)</w:t>
            </w:r>
          </w:p>
        </w:tc>
        <w:tc>
          <w:tcPr>
            <w:tcW w:w="2126" w:type="dxa"/>
          </w:tcPr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1) данники</w:t>
            </w:r>
          </w:p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2) чиншевые</w:t>
            </w:r>
          </w:p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3) слуги</w:t>
            </w:r>
          </w:p>
          <w:p w:rsidR="006573AA" w:rsidRPr="00934190" w:rsidRDefault="006573A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4) тяглые</w:t>
            </w:r>
          </w:p>
        </w:tc>
      </w:tr>
    </w:tbl>
    <w:p w:rsidR="006573AA" w:rsidRDefault="006573AA"/>
    <w:p w:rsidR="006573AA" w:rsidRPr="00934190" w:rsidRDefault="006573AA" w:rsidP="006573AA">
      <w:pPr>
        <w:pStyle w:val="a6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</w:rPr>
        <w:t>3.</w:t>
      </w:r>
      <w:r w:rsidRPr="006573AA">
        <w:rPr>
          <w:rFonts w:ascii="Times New Roman" w:hAnsi="Times New Roman"/>
          <w:b/>
          <w:bCs/>
          <w:i/>
          <w:color w:val="0070C0"/>
          <w:sz w:val="32"/>
          <w:szCs w:val="32"/>
        </w:rPr>
        <w:t>Найти правильные ответы.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Землевладельцы </w:t>
      </w:r>
      <w:proofErr w:type="gramStart"/>
      <w:r w:rsidRPr="00934190">
        <w:rPr>
          <w:rFonts w:ascii="Times New Roman" w:hAnsi="Times New Roman"/>
          <w:sz w:val="28"/>
          <w:szCs w:val="28"/>
        </w:rPr>
        <w:t>- это</w:t>
      </w:r>
      <w:proofErr w:type="gramEnd"/>
      <w:r w:rsidRPr="00934190">
        <w:rPr>
          <w:rFonts w:ascii="Times New Roman" w:hAnsi="Times New Roman"/>
          <w:sz w:val="28"/>
          <w:szCs w:val="28"/>
        </w:rPr>
        <w:t>: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А) государство            </w:t>
      </w:r>
      <w:r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>Б) великий князь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В) шляхта                </w:t>
      </w:r>
      <w:r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>Г) крестьяне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Д) церковь        </w:t>
      </w:r>
      <w:r w:rsidRPr="009341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>Е) паны</w:t>
      </w:r>
    </w:p>
    <w:p w:rsidR="006573AA" w:rsidRDefault="006573AA" w:rsidP="006573AA">
      <w:pPr>
        <w:pStyle w:val="a6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Ж) мещане            </w:t>
      </w:r>
      <w:r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>З) магнаты</w:t>
      </w:r>
    </w:p>
    <w:p w:rsidR="006573AA" w:rsidRPr="00934190" w:rsidRDefault="006573AA" w:rsidP="006573AA">
      <w:pPr>
        <w:pStyle w:val="a6"/>
        <w:rPr>
          <w:rFonts w:ascii="Times New Roman" w:hAnsi="Times New Roman"/>
          <w:sz w:val="28"/>
          <w:szCs w:val="28"/>
        </w:rPr>
      </w:pPr>
    </w:p>
    <w:p w:rsidR="006573AA" w:rsidRPr="00934190" w:rsidRDefault="006573AA" w:rsidP="006573AA">
      <w:pPr>
        <w:pStyle w:val="a6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b/>
          <w:i/>
          <w:sz w:val="28"/>
          <w:szCs w:val="28"/>
          <w:u w:val="single"/>
        </w:rPr>
        <w:t>2 блок*</w:t>
      </w:r>
    </w:p>
    <w:p w:rsidR="006573AA" w:rsidRPr="006573AA" w:rsidRDefault="006573AA" w:rsidP="006573AA">
      <w:pPr>
        <w:pStyle w:val="a6"/>
        <w:rPr>
          <w:rFonts w:ascii="Times New Roman" w:hAnsi="Times New Roman"/>
          <w:b/>
          <w:bCs/>
          <w:i/>
          <w:color w:val="0070C0"/>
          <w:sz w:val="32"/>
          <w:szCs w:val="32"/>
        </w:rPr>
      </w:pPr>
      <w:r w:rsidRPr="00934190">
        <w:rPr>
          <w:rFonts w:ascii="Times New Roman" w:hAnsi="Times New Roman"/>
          <w:i/>
          <w:sz w:val="28"/>
          <w:szCs w:val="28"/>
        </w:rPr>
        <w:t>4.</w:t>
      </w:r>
      <w:r w:rsidRPr="006573AA">
        <w:rPr>
          <w:rFonts w:ascii="Times New Roman" w:hAnsi="Times New Roman"/>
          <w:b/>
          <w:bCs/>
          <w:i/>
          <w:color w:val="0070C0"/>
          <w:sz w:val="32"/>
          <w:szCs w:val="32"/>
        </w:rPr>
        <w:t>Этапы закрепощения крестьян?</w:t>
      </w:r>
      <w:r>
        <w:rPr>
          <w:rFonts w:ascii="Times New Roman" w:hAnsi="Times New Roman"/>
          <w:b/>
          <w:bCs/>
          <w:i/>
          <w:color w:val="0070C0"/>
          <w:sz w:val="32"/>
          <w:szCs w:val="32"/>
        </w:rPr>
        <w:t xml:space="preserve"> (перечислите)</w:t>
      </w:r>
    </w:p>
    <w:p w:rsidR="006573AA" w:rsidRPr="00934190" w:rsidRDefault="006573AA" w:rsidP="006573AA">
      <w:pPr>
        <w:pStyle w:val="a6"/>
        <w:rPr>
          <w:rFonts w:ascii="Times New Roman" w:hAnsi="Times New Roman"/>
          <w:i/>
          <w:sz w:val="28"/>
          <w:szCs w:val="28"/>
        </w:rPr>
      </w:pPr>
    </w:p>
    <w:p w:rsidR="006573AA" w:rsidRPr="00934190" w:rsidRDefault="006573AA" w:rsidP="006573AA">
      <w:pPr>
        <w:pStyle w:val="a6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b/>
          <w:i/>
          <w:sz w:val="28"/>
          <w:szCs w:val="28"/>
          <w:u w:val="single"/>
        </w:rPr>
        <w:t xml:space="preserve">3 блок** </w:t>
      </w:r>
    </w:p>
    <w:p w:rsidR="006573AA" w:rsidRDefault="006573AA" w:rsidP="006573AA">
      <w:pPr>
        <w:pStyle w:val="a6"/>
        <w:rPr>
          <w:rFonts w:ascii="Times New Roman" w:hAnsi="Times New Roman"/>
          <w:b/>
          <w:bCs/>
          <w:iCs/>
          <w:color w:val="0070C0"/>
          <w:sz w:val="32"/>
          <w:szCs w:val="32"/>
        </w:rPr>
      </w:pPr>
      <w:r w:rsidRPr="00934190">
        <w:rPr>
          <w:rFonts w:ascii="Times New Roman" w:hAnsi="Times New Roman"/>
          <w:i/>
          <w:sz w:val="28"/>
          <w:szCs w:val="28"/>
        </w:rPr>
        <w:t>5.</w:t>
      </w:r>
      <w:r w:rsidRPr="006573AA">
        <w:rPr>
          <w:rFonts w:ascii="Times New Roman" w:hAnsi="Times New Roman"/>
          <w:b/>
          <w:bCs/>
          <w:iCs/>
          <w:color w:val="0070C0"/>
          <w:sz w:val="32"/>
          <w:szCs w:val="32"/>
        </w:rPr>
        <w:t>Написать в порядке правления великих князей ВКЛ.</w:t>
      </w:r>
    </w:p>
    <w:p w:rsidR="006573AA" w:rsidRDefault="006573AA" w:rsidP="006573AA">
      <w:pPr>
        <w:pStyle w:val="a6"/>
        <w:rPr>
          <w:rFonts w:ascii="Times New Roman" w:hAnsi="Times New Roman"/>
          <w:b/>
          <w:bCs/>
          <w:iCs/>
          <w:color w:val="0070C0"/>
          <w:sz w:val="32"/>
          <w:szCs w:val="32"/>
        </w:rPr>
      </w:pPr>
    </w:p>
    <w:p w:rsidR="006573AA" w:rsidRDefault="006573AA" w:rsidP="006573AA">
      <w:pPr>
        <w:pStyle w:val="a6"/>
        <w:rPr>
          <w:rFonts w:ascii="Times New Roman" w:hAnsi="Times New Roman"/>
          <w:b/>
          <w:bCs/>
          <w:iCs/>
          <w:color w:val="0070C0"/>
          <w:sz w:val="32"/>
          <w:szCs w:val="32"/>
        </w:rPr>
      </w:pPr>
    </w:p>
    <w:p w:rsidR="006573AA" w:rsidRDefault="006573AA" w:rsidP="006573AA">
      <w:pPr>
        <w:pStyle w:val="a6"/>
        <w:rPr>
          <w:rFonts w:ascii="Times New Roman" w:hAnsi="Times New Roman"/>
          <w:b/>
          <w:bCs/>
          <w:iCs/>
          <w:color w:val="0070C0"/>
          <w:sz w:val="32"/>
          <w:szCs w:val="32"/>
        </w:rPr>
      </w:pPr>
    </w:p>
    <w:p w:rsidR="006573AA" w:rsidRPr="006573AA" w:rsidRDefault="006573AA" w:rsidP="006573AA">
      <w:pPr>
        <w:pStyle w:val="a6"/>
        <w:rPr>
          <w:rFonts w:ascii="Times New Roman" w:hAnsi="Times New Roman"/>
          <w:b/>
          <w:bCs/>
          <w:iCs/>
          <w:color w:val="0070C0"/>
          <w:sz w:val="32"/>
          <w:szCs w:val="32"/>
        </w:rPr>
      </w:pPr>
    </w:p>
    <w:p w:rsidR="006573AA" w:rsidRPr="00934190" w:rsidRDefault="006573AA" w:rsidP="006573AA">
      <w:pPr>
        <w:pStyle w:val="a6"/>
        <w:rPr>
          <w:rFonts w:ascii="Times New Roman" w:hAnsi="Times New Roman"/>
          <w:i/>
          <w:sz w:val="28"/>
          <w:szCs w:val="28"/>
        </w:rPr>
      </w:pPr>
      <w:r w:rsidRPr="006573AA">
        <w:rPr>
          <w:rFonts w:ascii="Times New Roman" w:hAnsi="Times New Roman"/>
          <w:iCs/>
          <w:sz w:val="28"/>
          <w:szCs w:val="28"/>
        </w:rPr>
        <w:lastRenderedPageBreak/>
        <w:t>6.</w:t>
      </w:r>
      <w:r w:rsidRPr="006573AA">
        <w:rPr>
          <w:rFonts w:ascii="Times New Roman" w:hAnsi="Times New Roman"/>
          <w:b/>
          <w:bCs/>
          <w:iCs/>
          <w:color w:val="0070C0"/>
          <w:sz w:val="32"/>
          <w:szCs w:val="32"/>
        </w:rPr>
        <w:t>Выбрать правильные ответы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А) Принятие королевской короны и католичества </w:t>
      </w:r>
      <w:proofErr w:type="spellStart"/>
      <w:r w:rsidRPr="00934190">
        <w:rPr>
          <w:rFonts w:ascii="Times New Roman" w:hAnsi="Times New Roman"/>
          <w:sz w:val="28"/>
          <w:szCs w:val="28"/>
        </w:rPr>
        <w:t>Миндовгом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:  </w:t>
      </w:r>
    </w:p>
    <w:p w:rsidR="006573AA" w:rsidRPr="00934190" w:rsidRDefault="006573AA" w:rsidP="006573A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89"/>
        </w:tabs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1009 г.            2) 1235 г.            3) 1253 г.             4) 1263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Б) Заговор и убийство </w:t>
      </w:r>
      <w:proofErr w:type="spellStart"/>
      <w:r w:rsidRPr="00934190">
        <w:rPr>
          <w:rFonts w:ascii="Times New Roman" w:hAnsi="Times New Roman"/>
          <w:sz w:val="28"/>
          <w:szCs w:val="28"/>
        </w:rPr>
        <w:t>Миндовга</w:t>
      </w:r>
      <w:proofErr w:type="spellEnd"/>
      <w:r w:rsidRPr="00934190">
        <w:rPr>
          <w:rFonts w:ascii="Times New Roman" w:hAnsi="Times New Roman"/>
          <w:sz w:val="28"/>
          <w:szCs w:val="28"/>
        </w:rPr>
        <w:t>:</w:t>
      </w:r>
    </w:p>
    <w:p w:rsidR="006573AA" w:rsidRPr="00934190" w:rsidRDefault="006573AA" w:rsidP="006573A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89"/>
        </w:tabs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1009 г.</w:t>
      </w:r>
      <w:r w:rsidRPr="00934190">
        <w:rPr>
          <w:rFonts w:ascii="Times New Roman" w:hAnsi="Times New Roman"/>
          <w:sz w:val="28"/>
          <w:szCs w:val="28"/>
        </w:rPr>
        <w:tab/>
        <w:t xml:space="preserve"> 2) 1235 г.            3) 1253 г.                4) 1263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В) Первое упоминание в исторических источниках термина «Литва </w:t>
      </w:r>
      <w:proofErr w:type="spellStart"/>
      <w:r w:rsidRPr="00934190">
        <w:rPr>
          <w:rFonts w:ascii="Times New Roman" w:hAnsi="Times New Roman"/>
          <w:sz w:val="28"/>
          <w:szCs w:val="28"/>
        </w:rPr>
        <w:t>Миндовга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»:  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1) 1009 г.         2) 1235 г.           3) 1253 г.               4) 1263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Г) Первое упоминание в исторических источниках термина «Литва»: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1) 1009 г.</w:t>
      </w:r>
      <w:r w:rsidRPr="00934190">
        <w:rPr>
          <w:rFonts w:ascii="Times New Roman" w:hAnsi="Times New Roman"/>
          <w:sz w:val="28"/>
          <w:szCs w:val="28"/>
        </w:rPr>
        <w:tab/>
        <w:t xml:space="preserve"> 2) 1235 г.           3) 1253 г.               4) 1263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Д) Битва с монголо-татарами на реке Синие Воды: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</w:t>
      </w:r>
      <w:r w:rsidRPr="00934190">
        <w:rPr>
          <w:rFonts w:ascii="Times New Roman" w:hAnsi="Times New Roman"/>
          <w:sz w:val="28"/>
          <w:szCs w:val="28"/>
        </w:rPr>
        <w:tab/>
        <w:t xml:space="preserve"> 1) 1348 г.         2) 1362 г.             3) 1385 г.             4) 1392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Е) Битва с крестоносцами на реке </w:t>
      </w:r>
      <w:proofErr w:type="spellStart"/>
      <w:r w:rsidRPr="00934190">
        <w:rPr>
          <w:rFonts w:ascii="Times New Roman" w:hAnsi="Times New Roman"/>
          <w:sz w:val="28"/>
          <w:szCs w:val="28"/>
        </w:rPr>
        <w:t>Стреве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: </w:t>
      </w:r>
    </w:p>
    <w:p w:rsidR="006573AA" w:rsidRPr="00934190" w:rsidRDefault="006573AA" w:rsidP="006573AA">
      <w:pPr>
        <w:pStyle w:val="a6"/>
        <w:ind w:left="708"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1) 1348 г.         2) 1362 г.             3) 1385 г.             4) 1392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Ж) Заключение </w:t>
      </w:r>
      <w:proofErr w:type="spellStart"/>
      <w:r w:rsidRPr="00934190">
        <w:rPr>
          <w:rFonts w:ascii="Times New Roman" w:hAnsi="Times New Roman"/>
          <w:sz w:val="28"/>
          <w:szCs w:val="28"/>
        </w:rPr>
        <w:t>Кревской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унии:</w:t>
      </w:r>
    </w:p>
    <w:p w:rsidR="006573AA" w:rsidRPr="00934190" w:rsidRDefault="006573AA" w:rsidP="006573AA">
      <w:pPr>
        <w:pStyle w:val="a6"/>
        <w:ind w:left="708"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1) 1323 г.         2) 1385 г.            3) 1392 г.              4) 1413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З) Основание столицы ВКЛ г. Вильно: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1) 1323 г.          2) 1385 г.            3) 1392 г.              4) 1413 г. 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И) Островское соглашение: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1323 г.          2) 1385 г.             3) 1392 г.             4) 1413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К) Заключение </w:t>
      </w:r>
      <w:proofErr w:type="spellStart"/>
      <w:r w:rsidRPr="00934190">
        <w:rPr>
          <w:rFonts w:ascii="Times New Roman" w:hAnsi="Times New Roman"/>
          <w:sz w:val="28"/>
          <w:szCs w:val="28"/>
        </w:rPr>
        <w:t>Городельской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унии: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1323 г.          2) 1385 г.             3) 1392 г.             4) 1413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Л) </w:t>
      </w:r>
      <w:proofErr w:type="spellStart"/>
      <w:r w:rsidRPr="00934190">
        <w:rPr>
          <w:rFonts w:ascii="Times New Roman" w:hAnsi="Times New Roman"/>
          <w:sz w:val="28"/>
          <w:szCs w:val="28"/>
        </w:rPr>
        <w:t>Грюнвальдская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битва: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1399 г.          2) 1410 г.             3) 1506 г.             4) 1514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М) Битва под Оршей: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1399 г.          2) 1410 г.             3) 1506 г.             4) 1514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Н) Битва под Клецком: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1399 г.          2) 1410 г.             3) 1506 г.             4) 1514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О) Битва на реке Ворскле: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1399 г.          2) 1410 г.             3) 1506 г.             4) 1514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П) Мятеж Михаила Глинского: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1447 г.          2) 1468 г.             3) 1508 г.             4) 1529 г.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Р) Судебник Казимира:</w:t>
      </w:r>
    </w:p>
    <w:p w:rsidR="006573AA" w:rsidRPr="00934190" w:rsidRDefault="006573AA" w:rsidP="006573AA">
      <w:pPr>
        <w:pStyle w:val="a6"/>
        <w:ind w:hanging="284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1) 1447 г.          2) 1468 г.             3) 1508 г.             4) 1529 г.</w:t>
      </w:r>
    </w:p>
    <w:p w:rsidR="00B77EF6" w:rsidRDefault="00B77EF6"/>
    <w:sectPr w:rsidR="00B7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AA"/>
    <w:rsid w:val="006573AA"/>
    <w:rsid w:val="009F6AAC"/>
    <w:rsid w:val="00B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9B5A"/>
  <w15:chartTrackingRefBased/>
  <w15:docId w15:val="{5E5F4823-5040-499A-8E84-67500F2B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3A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65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573A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2025-08-23T18:34:00Z</dcterms:created>
  <dcterms:modified xsi:type="dcterms:W3CDTF">2025-08-23T18:37:00Z</dcterms:modified>
</cp:coreProperties>
</file>